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C9E8" w14:textId="77777777" w:rsidR="00375155" w:rsidRDefault="00375155" w:rsidP="00375155">
      <w:pPr>
        <w:rPr>
          <w:rFonts w:eastAsia="MS Mincho"/>
        </w:rPr>
      </w:pPr>
      <w:r>
        <w:rPr>
          <w:rFonts w:eastAsia="MS Mincho"/>
          <w:b/>
          <w:bCs/>
        </w:rPr>
        <w:t>Business and Noninstructional Operations</w:t>
      </w:r>
      <w:r>
        <w:rPr>
          <w:rFonts w:eastAsia="MS Mincho"/>
          <w:b/>
          <w:bCs/>
        </w:rPr>
        <w:tab/>
      </w:r>
      <w:r>
        <w:rPr>
          <w:rFonts w:eastAsia="MS Mincho"/>
        </w:rPr>
        <w:t>BP 3100(a)</w:t>
      </w:r>
    </w:p>
    <w:p w14:paraId="797DCD01" w14:textId="77777777" w:rsidR="00375155" w:rsidRDefault="00375155" w:rsidP="00375155">
      <w:pPr>
        <w:rPr>
          <w:rFonts w:eastAsia="MS Mincho"/>
        </w:rPr>
      </w:pPr>
    </w:p>
    <w:p w14:paraId="6A2E85CA" w14:textId="77777777" w:rsidR="00375155" w:rsidRDefault="00375155" w:rsidP="00375155">
      <w:pPr>
        <w:rPr>
          <w:rFonts w:eastAsia="MS Mincho"/>
          <w:b/>
          <w:bCs/>
        </w:rPr>
      </w:pPr>
      <w:r>
        <w:rPr>
          <w:rFonts w:eastAsia="MS Mincho"/>
          <w:b/>
          <w:bCs/>
        </w:rPr>
        <w:t>BUDGET</w:t>
      </w:r>
    </w:p>
    <w:p w14:paraId="53D17834" w14:textId="77777777" w:rsidR="00375155" w:rsidRDefault="00375155" w:rsidP="00375155">
      <w:pPr>
        <w:rPr>
          <w:rFonts w:eastAsia="MS Mincho"/>
        </w:rPr>
      </w:pPr>
    </w:p>
    <w:p w14:paraId="25FD4593" w14:textId="55E74FCF" w:rsidR="00375155" w:rsidRDefault="00375155" w:rsidP="00375155">
      <w:pPr>
        <w:rPr>
          <w:rFonts w:eastAsia="MS Mincho"/>
        </w:rPr>
      </w:pPr>
      <w:r>
        <w:rPr>
          <w:rFonts w:eastAsia="MS Mincho"/>
        </w:rPr>
        <w:t xml:space="preserve">The Governing Board accepts responsibility for adopting a sound budget for each fiscal year which is aligned with </w:t>
      </w:r>
      <w:r w:rsidRPr="00D64B4D">
        <w:rPr>
          <w:rFonts w:eastAsia="MS Mincho"/>
        </w:rPr>
        <w:t>College and Career Advantage (CCA)</w:t>
      </w:r>
      <w:r w:rsidRPr="00375155">
        <w:rPr>
          <w:rFonts w:eastAsia="MS Mincho"/>
          <w:color w:val="FF0000"/>
        </w:rPr>
        <w:t xml:space="preserve"> </w:t>
      </w:r>
      <w:r>
        <w:rPr>
          <w:rFonts w:eastAsia="MS Mincho"/>
        </w:rPr>
        <w:t xml:space="preserve">Regional Occupational Program’s vision, goals, and priorities.  The </w:t>
      </w:r>
      <w:r w:rsidRPr="00D64B4D">
        <w:rPr>
          <w:rFonts w:eastAsia="MS Mincho"/>
        </w:rPr>
        <w:t xml:space="preserve">(CCA) </w:t>
      </w:r>
      <w:r>
        <w:rPr>
          <w:rFonts w:eastAsia="MS Mincho"/>
        </w:rPr>
        <w:t xml:space="preserve">budget shall guide administrative decisions and actions throughout the year and shall serve as a tool for monitoring the fiscal health of </w:t>
      </w:r>
      <w:r w:rsidRPr="00D64B4D">
        <w:rPr>
          <w:rFonts w:eastAsia="MS Mincho"/>
        </w:rPr>
        <w:t>CCA</w:t>
      </w:r>
      <w:r>
        <w:rPr>
          <w:rFonts w:eastAsia="MS Mincho"/>
        </w:rPr>
        <w:t>.</w:t>
      </w:r>
    </w:p>
    <w:p w14:paraId="0062D459" w14:textId="77777777" w:rsidR="00375155" w:rsidRDefault="00375155" w:rsidP="00375155">
      <w:pPr>
        <w:rPr>
          <w:rFonts w:eastAsia="MS Mincho"/>
        </w:rPr>
      </w:pPr>
    </w:p>
    <w:p w14:paraId="6A7919CB" w14:textId="77777777" w:rsidR="00375155" w:rsidRDefault="00375155" w:rsidP="00375155">
      <w:pPr>
        <w:rPr>
          <w:rFonts w:eastAsia="MS Mincho"/>
          <w:i/>
          <w:sz w:val="20"/>
        </w:rPr>
      </w:pPr>
      <w:r>
        <w:rPr>
          <w:rFonts w:eastAsia="MS Mincho"/>
          <w:i/>
          <w:sz w:val="20"/>
        </w:rPr>
        <w:t>(cf. 0000 - Mission/Vision)</w:t>
      </w:r>
    </w:p>
    <w:p w14:paraId="42DF7B2E" w14:textId="77777777" w:rsidR="00375155" w:rsidRDefault="00375155" w:rsidP="00375155">
      <w:pPr>
        <w:rPr>
          <w:rFonts w:eastAsia="MS Mincho"/>
          <w:i/>
          <w:iCs/>
          <w:sz w:val="20"/>
        </w:rPr>
      </w:pPr>
      <w:r>
        <w:rPr>
          <w:rFonts w:eastAsia="MS Mincho"/>
          <w:i/>
          <w:iCs/>
          <w:sz w:val="20"/>
        </w:rPr>
        <w:t>(cf. 3000 - Concepts and Roles)</w:t>
      </w:r>
    </w:p>
    <w:p w14:paraId="1285744C" w14:textId="77777777" w:rsidR="00375155" w:rsidRDefault="00375155" w:rsidP="00375155">
      <w:pPr>
        <w:rPr>
          <w:rFonts w:eastAsia="MS Mincho"/>
          <w:i/>
          <w:iCs/>
          <w:sz w:val="20"/>
        </w:rPr>
      </w:pPr>
      <w:r>
        <w:rPr>
          <w:rFonts w:eastAsia="MS Mincho"/>
          <w:i/>
          <w:iCs/>
          <w:sz w:val="20"/>
        </w:rPr>
        <w:t>(cf. 3300 - Expenditures/Expending Authority)</w:t>
      </w:r>
    </w:p>
    <w:p w14:paraId="24CB4042" w14:textId="77777777" w:rsidR="00375155" w:rsidRDefault="00375155" w:rsidP="00375155">
      <w:pPr>
        <w:rPr>
          <w:rFonts w:eastAsia="MS Mincho"/>
          <w:i/>
          <w:iCs/>
          <w:sz w:val="20"/>
        </w:rPr>
      </w:pPr>
      <w:r>
        <w:rPr>
          <w:rFonts w:eastAsia="MS Mincho"/>
          <w:i/>
          <w:iCs/>
          <w:sz w:val="20"/>
        </w:rPr>
        <w:t>(cf. 3460 - Financial Reports and Accountability)</w:t>
      </w:r>
    </w:p>
    <w:p w14:paraId="246CE3BE" w14:textId="77777777" w:rsidR="00375155" w:rsidRDefault="00375155" w:rsidP="00375155">
      <w:pPr>
        <w:rPr>
          <w:rFonts w:eastAsia="MS Mincho"/>
          <w:i/>
          <w:iCs/>
          <w:sz w:val="20"/>
        </w:rPr>
      </w:pPr>
      <w:r>
        <w:rPr>
          <w:rFonts w:eastAsia="MS Mincho"/>
          <w:i/>
          <w:iCs/>
          <w:sz w:val="20"/>
        </w:rPr>
        <w:t>(cf. 9000 - Role of the Board)</w:t>
      </w:r>
    </w:p>
    <w:p w14:paraId="0069B99B" w14:textId="77777777" w:rsidR="00375155" w:rsidRDefault="00375155" w:rsidP="00375155">
      <w:pPr>
        <w:rPr>
          <w:rFonts w:eastAsia="MS Mincho"/>
        </w:rPr>
      </w:pPr>
    </w:p>
    <w:p w14:paraId="73023105" w14:textId="25ED9D5B" w:rsidR="00375155" w:rsidRDefault="00375155" w:rsidP="00375155">
      <w:pPr>
        <w:rPr>
          <w:rFonts w:eastAsia="MS Mincho"/>
        </w:rPr>
      </w:pPr>
      <w:r>
        <w:rPr>
          <w:rFonts w:eastAsia="MS Mincho"/>
        </w:rPr>
        <w:t xml:space="preserve">The </w:t>
      </w:r>
      <w:r w:rsidRPr="00D64B4D">
        <w:rPr>
          <w:rFonts w:eastAsia="MS Mincho"/>
        </w:rPr>
        <w:t>CCA</w:t>
      </w:r>
      <w:r>
        <w:rPr>
          <w:rFonts w:eastAsia="MS Mincho"/>
        </w:rPr>
        <w:t xml:space="preserve"> budget shall show a complete plan and itemized statement of all proposed expenditures and all estimated revenues for the following fiscal year, together with a comparison of revenues and expenditures for the current fiscal year. The budget shall also include the appropriations limit and the total annual appropriations.  (Education Code 42122)</w:t>
      </w:r>
    </w:p>
    <w:p w14:paraId="361F721F" w14:textId="77777777" w:rsidR="00375155" w:rsidRDefault="00375155" w:rsidP="00375155">
      <w:pPr>
        <w:rPr>
          <w:rFonts w:eastAsia="MS Mincho"/>
        </w:rPr>
      </w:pPr>
    </w:p>
    <w:p w14:paraId="6F69E74D" w14:textId="27BA67C7" w:rsidR="00375155" w:rsidRDefault="00375155" w:rsidP="00375155">
      <w:pPr>
        <w:rPr>
          <w:rFonts w:eastAsia="MS Mincho"/>
        </w:rPr>
      </w:pPr>
      <w:r>
        <w:rPr>
          <w:rFonts w:eastAsia="MS Mincho"/>
        </w:rPr>
        <w:t xml:space="preserve">The </w:t>
      </w:r>
      <w:r w:rsidRPr="00D64B4D">
        <w:rPr>
          <w:rFonts w:eastAsia="MS Mincho"/>
        </w:rPr>
        <w:t xml:space="preserve">Executive Director </w:t>
      </w:r>
      <w:r>
        <w:rPr>
          <w:rFonts w:eastAsia="MS Mincho"/>
        </w:rPr>
        <w:t>shall establish an annual budget development process and calendar in accordance with the single budget adoption process described in Education Code 42127.</w:t>
      </w:r>
    </w:p>
    <w:p w14:paraId="4CDB5F38" w14:textId="77777777" w:rsidR="00375155" w:rsidRDefault="00375155" w:rsidP="00375155">
      <w:pPr>
        <w:rPr>
          <w:rFonts w:eastAsia="MS Mincho"/>
        </w:rPr>
      </w:pPr>
    </w:p>
    <w:p w14:paraId="16E0D711" w14:textId="762A3469" w:rsidR="00375155" w:rsidRDefault="00375155" w:rsidP="00375155">
      <w:pPr>
        <w:rPr>
          <w:rFonts w:eastAsia="MS Mincho"/>
        </w:rPr>
      </w:pPr>
      <w:r>
        <w:rPr>
          <w:rFonts w:eastAsia="MS Mincho"/>
        </w:rPr>
        <w:t xml:space="preserve">The </w:t>
      </w:r>
      <w:r w:rsidRPr="00D64B4D">
        <w:rPr>
          <w:rFonts w:eastAsia="MS Mincho"/>
        </w:rPr>
        <w:t xml:space="preserve">Executive Director </w:t>
      </w:r>
      <w:r>
        <w:rPr>
          <w:rFonts w:eastAsia="MS Mincho"/>
        </w:rPr>
        <w:t xml:space="preserve">shall oversee the preparation of a proposed </w:t>
      </w:r>
      <w:r w:rsidRPr="00D64B4D">
        <w:rPr>
          <w:rFonts w:eastAsia="MS Mincho"/>
        </w:rPr>
        <w:t>CCA</w:t>
      </w:r>
      <w:r w:rsidRPr="00375155">
        <w:rPr>
          <w:rFonts w:eastAsia="MS Mincho"/>
          <w:b/>
          <w:bCs/>
          <w:color w:val="FF0000"/>
        </w:rPr>
        <w:t xml:space="preserve"> </w:t>
      </w:r>
      <w:r>
        <w:rPr>
          <w:rFonts w:eastAsia="MS Mincho"/>
        </w:rPr>
        <w:t xml:space="preserve">budget for approval by the Board and shall involve appropriate staff at all levels in the development of budget projections.  </w:t>
      </w:r>
    </w:p>
    <w:p w14:paraId="4AA753FC" w14:textId="77777777" w:rsidR="00375155" w:rsidRDefault="00375155" w:rsidP="00375155">
      <w:pPr>
        <w:rPr>
          <w:rFonts w:eastAsia="MS Mincho"/>
        </w:rPr>
      </w:pPr>
    </w:p>
    <w:p w14:paraId="104DB5DA" w14:textId="77777777" w:rsidR="00375155" w:rsidRDefault="00375155" w:rsidP="00375155">
      <w:pPr>
        <w:rPr>
          <w:rFonts w:eastAsia="MS Mincho"/>
        </w:rPr>
      </w:pPr>
      <w:r>
        <w:rPr>
          <w:rFonts w:eastAsia="MS Mincho"/>
        </w:rPr>
        <w:t>The Board encourages public input in the budget development process and shall hold public hearings and meetings in accordance with law.</w:t>
      </w:r>
    </w:p>
    <w:p w14:paraId="104634BB" w14:textId="77777777" w:rsidR="00375155" w:rsidRDefault="00375155" w:rsidP="00375155">
      <w:pPr>
        <w:rPr>
          <w:rFonts w:eastAsia="MS Mincho"/>
        </w:rPr>
      </w:pPr>
    </w:p>
    <w:p w14:paraId="706196D0" w14:textId="72A8F748" w:rsidR="00375155" w:rsidRDefault="00375155" w:rsidP="00375155">
      <w:pPr>
        <w:rPr>
          <w:rFonts w:eastAsia="MS Mincho"/>
        </w:rPr>
      </w:pPr>
      <w:r>
        <w:rPr>
          <w:rFonts w:eastAsia="MS Mincho"/>
        </w:rPr>
        <w:t xml:space="preserve">In order to provide guidance in the development of the budget, the Board shall annually establish budget priorities based on identified </w:t>
      </w:r>
      <w:r w:rsidRPr="00D64B4D">
        <w:rPr>
          <w:rFonts w:eastAsia="MS Mincho"/>
        </w:rPr>
        <w:t>CCA</w:t>
      </w:r>
      <w:r>
        <w:rPr>
          <w:rFonts w:eastAsia="MS Mincho"/>
        </w:rPr>
        <w:t xml:space="preserve"> needs and goals and on realistic projections of available funds. The Board also shall establish budget assumptions or parameters which may take into consideration the stability of funding sources, enrollment trends, legal requirements and constraints, anticipated increases and/or decreases in the cost of services and supplies, use of one-time resources, categorical program requirements, scheduled salary increases, and any other factors necessary to ensure that the budget is a realistic plan for </w:t>
      </w:r>
      <w:r w:rsidRPr="00D64B4D">
        <w:rPr>
          <w:rFonts w:eastAsia="MS Mincho"/>
        </w:rPr>
        <w:t>CCA</w:t>
      </w:r>
      <w:r>
        <w:rPr>
          <w:rFonts w:eastAsia="MS Mincho"/>
        </w:rPr>
        <w:t xml:space="preserve"> revenues and expenditures.</w:t>
      </w:r>
    </w:p>
    <w:p w14:paraId="6AE3A232" w14:textId="77777777" w:rsidR="00375155" w:rsidRDefault="00375155" w:rsidP="00375155">
      <w:pPr>
        <w:rPr>
          <w:rFonts w:eastAsia="MS Mincho"/>
        </w:rPr>
      </w:pPr>
    </w:p>
    <w:p w14:paraId="39D24316" w14:textId="77777777" w:rsidR="00375155" w:rsidRDefault="00375155" w:rsidP="00375155">
      <w:pPr>
        <w:rPr>
          <w:rFonts w:eastAsia="MS Mincho"/>
        </w:rPr>
      </w:pPr>
      <w:r>
        <w:rPr>
          <w:rFonts w:eastAsia="MS Mincho"/>
        </w:rPr>
        <w:t xml:space="preserve">The Board shall establish and maintain a general fund reserve for economic uncertainty that meets or exceeds the requirements of 5 CCR 15443.  </w:t>
      </w:r>
    </w:p>
    <w:p w14:paraId="5264849F" w14:textId="77777777" w:rsidR="00375155" w:rsidRDefault="00375155" w:rsidP="00375155">
      <w:pPr>
        <w:rPr>
          <w:rFonts w:eastAsia="MS Mincho"/>
        </w:rPr>
      </w:pPr>
    </w:p>
    <w:p w14:paraId="7540BB99" w14:textId="62FA151D" w:rsidR="00375155" w:rsidRDefault="00375155" w:rsidP="00375155">
      <w:pPr>
        <w:rPr>
          <w:rFonts w:eastAsia="MS Mincho"/>
          <w:b/>
        </w:rPr>
      </w:pPr>
      <w:r>
        <w:rPr>
          <w:rFonts w:eastAsia="MS Mincho"/>
        </w:rPr>
        <w:t xml:space="preserve">Prior to adopting the budget, the Board shall conduct a first-tier review, and if necessary, a second-tier review, to ensure that the budget meets standards and criteria adopted by the State Board of Education.  (Education </w:t>
      </w:r>
      <w:smartTag w:uri="urn:schemas-microsoft-com:office:smarttags" w:element="place">
        <w:smartTag w:uri="urn:schemas-microsoft-com:office:smarttags" w:element="City">
          <w:r>
            <w:rPr>
              <w:rFonts w:eastAsia="MS Mincho"/>
            </w:rPr>
            <w:t>Code</w:t>
          </w:r>
        </w:smartTag>
        <w:r>
          <w:rPr>
            <w:rFonts w:eastAsia="MS Mincho"/>
          </w:rPr>
          <w:t xml:space="preserve"> </w:t>
        </w:r>
        <w:smartTag w:uri="urn:schemas-microsoft-com:office:smarttags" w:element="PostalCode">
          <w:r>
            <w:rPr>
              <w:rFonts w:eastAsia="MS Mincho"/>
            </w:rPr>
            <w:t>33127</w:t>
          </w:r>
        </w:smartTag>
        <w:r>
          <w:rPr>
            <w:rFonts w:eastAsia="MS Mincho"/>
          </w:rPr>
          <w:t xml:space="preserve">, </w:t>
        </w:r>
        <w:smartTag w:uri="urn:schemas-microsoft-com:office:smarttags" w:element="PostalCode">
          <w:r>
            <w:rPr>
              <w:rFonts w:eastAsia="MS Mincho"/>
            </w:rPr>
            <w:t>33128</w:t>
          </w:r>
        </w:smartTag>
        <w:r>
          <w:rPr>
            <w:rFonts w:eastAsia="MS Mincho"/>
          </w:rPr>
          <w:t xml:space="preserve">, </w:t>
        </w:r>
        <w:smartTag w:uri="urn:schemas-microsoft-com:office:smarttags" w:element="PostalCode">
          <w:r>
            <w:rPr>
              <w:rFonts w:eastAsia="MS Mincho"/>
            </w:rPr>
            <w:t>33129</w:t>
          </w:r>
        </w:smartTag>
      </w:smartTag>
      <w:r>
        <w:rPr>
          <w:rFonts w:eastAsia="MS Mincho"/>
        </w:rPr>
        <w:t xml:space="preserve">; 5 CCR 15440-15452) </w:t>
      </w:r>
    </w:p>
    <w:p w14:paraId="084A118D" w14:textId="77777777" w:rsidR="00D64B4D" w:rsidRDefault="00375155" w:rsidP="00375155">
      <w:pPr>
        <w:rPr>
          <w:rFonts w:eastAsia="MS Mincho"/>
        </w:rPr>
      </w:pPr>
      <w:r>
        <w:rPr>
          <w:rFonts w:eastAsia="MS Mincho"/>
        </w:rPr>
        <w:tab/>
      </w:r>
    </w:p>
    <w:p w14:paraId="5A36B1DD" w14:textId="77777777" w:rsidR="00D64B4D" w:rsidRDefault="00D64B4D" w:rsidP="00375155">
      <w:pPr>
        <w:rPr>
          <w:rFonts w:eastAsia="MS Mincho"/>
        </w:rPr>
      </w:pPr>
    </w:p>
    <w:p w14:paraId="1496F2C1" w14:textId="77777777" w:rsidR="00D64B4D" w:rsidRDefault="00D64B4D" w:rsidP="00375155">
      <w:pPr>
        <w:rPr>
          <w:rFonts w:eastAsia="MS Mincho"/>
        </w:rPr>
      </w:pPr>
    </w:p>
    <w:p w14:paraId="50AB3049" w14:textId="77777777" w:rsidR="00D64B4D" w:rsidRDefault="00D64B4D" w:rsidP="00375155">
      <w:pPr>
        <w:rPr>
          <w:rFonts w:eastAsia="MS Mincho"/>
        </w:rPr>
      </w:pPr>
    </w:p>
    <w:p w14:paraId="35A78A5C" w14:textId="52683975" w:rsidR="00375155" w:rsidRDefault="00D64B4D" w:rsidP="00375155">
      <w:pPr>
        <w:rPr>
          <w:rFonts w:eastAsia="MS Mincho"/>
        </w:rPr>
      </w:pPr>
      <w:r>
        <w:rPr>
          <w:rFonts w:eastAsia="MS Mincho"/>
        </w:rPr>
        <w:lastRenderedPageBreak/>
        <w:tab/>
      </w:r>
      <w:r w:rsidR="00375155">
        <w:rPr>
          <w:rFonts w:eastAsia="MS Mincho"/>
        </w:rPr>
        <w:t>BP 3100(b)</w:t>
      </w:r>
    </w:p>
    <w:p w14:paraId="2B3348B7" w14:textId="77777777" w:rsidR="00375155" w:rsidRDefault="00375155" w:rsidP="00375155">
      <w:pPr>
        <w:rPr>
          <w:rFonts w:eastAsia="MS Mincho"/>
        </w:rPr>
      </w:pPr>
    </w:p>
    <w:p w14:paraId="6979689F" w14:textId="77777777" w:rsidR="00375155" w:rsidRDefault="00375155" w:rsidP="00375155">
      <w:pPr>
        <w:rPr>
          <w:rFonts w:eastAsia="MS Mincho"/>
        </w:rPr>
      </w:pPr>
      <w:r>
        <w:rPr>
          <w:rFonts w:eastAsia="MS Mincho"/>
          <w:b/>
          <w:bCs/>
        </w:rPr>
        <w:t>BUDGET</w:t>
      </w:r>
      <w:r>
        <w:rPr>
          <w:rFonts w:eastAsia="MS Mincho"/>
        </w:rPr>
        <w:t xml:space="preserve">  (continued)</w:t>
      </w:r>
    </w:p>
    <w:p w14:paraId="71AF9B49" w14:textId="77777777" w:rsidR="00375155" w:rsidRDefault="00375155" w:rsidP="00375155">
      <w:pPr>
        <w:rPr>
          <w:rFonts w:eastAsia="MS Mincho"/>
        </w:rPr>
      </w:pPr>
    </w:p>
    <w:p w14:paraId="0EAAA3DF" w14:textId="2817546C" w:rsidR="00375155" w:rsidRDefault="00375155" w:rsidP="00375155">
      <w:pPr>
        <w:rPr>
          <w:rFonts w:eastAsia="MS Mincho"/>
        </w:rPr>
      </w:pPr>
      <w:r>
        <w:rPr>
          <w:rFonts w:eastAsia="MS Mincho"/>
        </w:rPr>
        <w:t xml:space="preserve">The </w:t>
      </w:r>
      <w:r w:rsidRPr="00D64B4D">
        <w:rPr>
          <w:rFonts w:eastAsia="MS Mincho"/>
        </w:rPr>
        <w:t xml:space="preserve">Executive Director </w:t>
      </w:r>
      <w:r w:rsidRPr="00375155">
        <w:rPr>
          <w:rFonts w:eastAsia="MS Mincho"/>
        </w:rPr>
        <w:t>shall</w:t>
      </w:r>
      <w:r>
        <w:rPr>
          <w:rFonts w:eastAsia="MS Mincho"/>
        </w:rPr>
        <w:t xml:space="preserve"> ensure that </w:t>
      </w:r>
      <w:r w:rsidRPr="00D64B4D">
        <w:rPr>
          <w:rFonts w:eastAsia="MS Mincho"/>
        </w:rPr>
        <w:t>CCA</w:t>
      </w:r>
      <w:r>
        <w:rPr>
          <w:rFonts w:eastAsia="MS Mincho"/>
        </w:rPr>
        <w:t xml:space="preserve"> budget is clearly presented and effectively communicated to the Board, staff, and public.  He/she may adapt or supplement the state-required budget format as necessary for these purposes. </w:t>
      </w:r>
    </w:p>
    <w:p w14:paraId="435D4D8C" w14:textId="77777777" w:rsidR="00375155" w:rsidRDefault="00375155" w:rsidP="00375155">
      <w:pPr>
        <w:rPr>
          <w:rFonts w:eastAsia="MS Mincho"/>
        </w:rPr>
      </w:pPr>
    </w:p>
    <w:p w14:paraId="6D74BBCA" w14:textId="2D0062A6" w:rsidR="00375155" w:rsidRDefault="00375155" w:rsidP="00375155">
      <w:pPr>
        <w:rPr>
          <w:rFonts w:eastAsia="MS Mincho"/>
        </w:rPr>
      </w:pPr>
      <w:r>
        <w:rPr>
          <w:rFonts w:eastAsia="MS Mincho"/>
        </w:rPr>
        <w:t xml:space="preserve">Whenever revenues and expenditures change significantly throughout the year, the </w:t>
      </w:r>
      <w:r w:rsidRPr="00D64B4D">
        <w:rPr>
          <w:rFonts w:eastAsia="MS Mincho"/>
        </w:rPr>
        <w:t>Executive</w:t>
      </w:r>
      <w:r w:rsidRPr="00375155">
        <w:rPr>
          <w:rFonts w:eastAsia="MS Mincho"/>
          <w:b/>
          <w:bCs/>
          <w:color w:val="FF0000"/>
        </w:rPr>
        <w:t xml:space="preserve"> </w:t>
      </w:r>
      <w:r w:rsidRPr="00D64B4D">
        <w:rPr>
          <w:rFonts w:eastAsia="MS Mincho"/>
        </w:rPr>
        <w:t xml:space="preserve">Director </w:t>
      </w:r>
      <w:r>
        <w:rPr>
          <w:rFonts w:eastAsia="MS Mincho"/>
        </w:rPr>
        <w:t xml:space="preserve">shall recommend budget amendments to ensure accurate projections of </w:t>
      </w:r>
      <w:r w:rsidRPr="00D64B4D">
        <w:rPr>
          <w:rFonts w:eastAsia="MS Mincho"/>
        </w:rPr>
        <w:t>CCA’s</w:t>
      </w:r>
      <w:r>
        <w:rPr>
          <w:rFonts w:eastAsia="MS Mincho"/>
        </w:rPr>
        <w:t xml:space="preserve"> net ending balance. When final figures for the prior-year budget are available, this information shall be used as soon as possible to update the current-year budget’s beginning balance and projected revenues and expenditures.  In addition, budget amendments shall be submitted for Board approval when the state budget is adopted, </w:t>
      </w:r>
      <w:r w:rsidRPr="00C27C75">
        <w:rPr>
          <w:rFonts w:eastAsia="MS Mincho"/>
        </w:rPr>
        <w:t>CCA</w:t>
      </w:r>
      <w:r>
        <w:rPr>
          <w:rFonts w:eastAsia="MS Mincho"/>
        </w:rPr>
        <w:t xml:space="preserve"> income declines, increased revenues or unanticipated savings are made available to </w:t>
      </w:r>
      <w:r w:rsidRPr="00C27C75">
        <w:rPr>
          <w:rFonts w:eastAsia="MS Mincho"/>
        </w:rPr>
        <w:t>CCA</w:t>
      </w:r>
      <w:r>
        <w:rPr>
          <w:rFonts w:eastAsia="MS Mincho"/>
        </w:rPr>
        <w:t>, program proposals are significantly different from those approved during budget adoption, and/or other significant changes occur that impact budget projections.</w:t>
      </w:r>
    </w:p>
    <w:p w14:paraId="32551C9C" w14:textId="77777777" w:rsidR="00375155" w:rsidRDefault="00375155" w:rsidP="00375155">
      <w:pPr>
        <w:rPr>
          <w:rFonts w:eastAsia="MS Mincho"/>
        </w:rPr>
      </w:pPr>
    </w:p>
    <w:p w14:paraId="063759A1" w14:textId="77777777" w:rsidR="00375155" w:rsidRDefault="00375155" w:rsidP="00375155">
      <w:pPr>
        <w:rPr>
          <w:rFonts w:eastAsia="MS Mincho"/>
          <w:i/>
          <w:sz w:val="20"/>
        </w:rPr>
      </w:pPr>
      <w:r>
        <w:rPr>
          <w:rFonts w:eastAsia="MS Mincho"/>
          <w:i/>
          <w:sz w:val="20"/>
        </w:rPr>
        <w:t>(cf. 3110 - Transfer of Funds)</w:t>
      </w:r>
    </w:p>
    <w:p w14:paraId="280BB149" w14:textId="77777777" w:rsidR="00375155" w:rsidRDefault="00375155" w:rsidP="00375155">
      <w:pPr>
        <w:rPr>
          <w:rFonts w:eastAsia="MS Mincho"/>
          <w:i/>
        </w:rPr>
      </w:pPr>
    </w:p>
    <w:p w14:paraId="639D012E" w14:textId="2A763A87" w:rsidR="00375155" w:rsidRDefault="00375155" w:rsidP="00375155">
      <w:pPr>
        <w:rPr>
          <w:rFonts w:eastAsia="MS Mincho"/>
          <w:i/>
          <w:sz w:val="20"/>
        </w:rPr>
      </w:pPr>
      <w:r>
        <w:rPr>
          <w:rFonts w:eastAsia="MS Mincho"/>
          <w:i/>
          <w:sz w:val="20"/>
        </w:rPr>
        <w:t xml:space="preserve">Legal Reference: </w:t>
      </w:r>
    </w:p>
    <w:p w14:paraId="60F4DE77" w14:textId="77777777" w:rsidR="00375155" w:rsidRDefault="00375155" w:rsidP="00375155">
      <w:pPr>
        <w:ind w:left="720"/>
        <w:rPr>
          <w:rFonts w:eastAsia="MS Mincho"/>
          <w:i/>
          <w:iCs/>
          <w:sz w:val="20"/>
          <w:u w:val="single"/>
        </w:rPr>
      </w:pPr>
      <w:r>
        <w:rPr>
          <w:rFonts w:eastAsia="MS Mincho"/>
          <w:i/>
          <w:iCs/>
          <w:sz w:val="20"/>
          <w:u w:val="single"/>
        </w:rPr>
        <w:t>EDUCATION CODE</w:t>
      </w:r>
    </w:p>
    <w:p w14:paraId="2D076C60" w14:textId="77777777" w:rsidR="00375155" w:rsidRDefault="00375155" w:rsidP="00375155">
      <w:pPr>
        <w:ind w:left="720"/>
        <w:rPr>
          <w:rFonts w:eastAsia="MS Mincho"/>
          <w:i/>
          <w:iCs/>
          <w:sz w:val="20"/>
        </w:rPr>
      </w:pPr>
      <w:r>
        <w:rPr>
          <w:rFonts w:eastAsia="MS Mincho"/>
          <w:i/>
          <w:iCs/>
          <w:sz w:val="20"/>
        </w:rPr>
        <w:t>33127  Development of standards and criteria for local budgets and expenditures</w:t>
      </w:r>
    </w:p>
    <w:p w14:paraId="10D55CFE" w14:textId="77777777" w:rsidR="00375155" w:rsidRDefault="00375155" w:rsidP="00375155">
      <w:pPr>
        <w:ind w:left="720"/>
        <w:rPr>
          <w:rFonts w:eastAsia="MS Mincho"/>
          <w:i/>
          <w:iCs/>
          <w:sz w:val="20"/>
        </w:rPr>
      </w:pPr>
      <w:r>
        <w:rPr>
          <w:rFonts w:eastAsia="MS Mincho"/>
          <w:i/>
          <w:iCs/>
          <w:sz w:val="20"/>
        </w:rPr>
        <w:t>33128  Standards and criteria</w:t>
      </w:r>
    </w:p>
    <w:p w14:paraId="645D4600" w14:textId="77777777" w:rsidR="00375155" w:rsidRDefault="00375155" w:rsidP="00375155">
      <w:pPr>
        <w:ind w:left="720"/>
        <w:rPr>
          <w:rFonts w:eastAsia="MS Mincho"/>
          <w:i/>
          <w:iCs/>
          <w:sz w:val="20"/>
        </w:rPr>
      </w:pPr>
      <w:r>
        <w:rPr>
          <w:rFonts w:eastAsia="MS Mincho"/>
          <w:i/>
          <w:iCs/>
          <w:sz w:val="20"/>
        </w:rPr>
        <w:t>33129  Standards and criteria;  use by local agencies</w:t>
      </w:r>
    </w:p>
    <w:p w14:paraId="69536403" w14:textId="77777777" w:rsidR="00375155" w:rsidRDefault="00375155" w:rsidP="00375155">
      <w:pPr>
        <w:ind w:left="720"/>
        <w:rPr>
          <w:rFonts w:eastAsia="MS Mincho"/>
          <w:i/>
          <w:iCs/>
          <w:sz w:val="20"/>
        </w:rPr>
      </w:pPr>
      <w:r>
        <w:rPr>
          <w:rFonts w:eastAsia="MS Mincho"/>
          <w:i/>
          <w:iCs/>
          <w:sz w:val="20"/>
        </w:rPr>
        <w:t>35035  Powers and duties of superintendent</w:t>
      </w:r>
    </w:p>
    <w:p w14:paraId="3F30A427" w14:textId="77777777" w:rsidR="00375155" w:rsidRDefault="00375155" w:rsidP="00375155">
      <w:pPr>
        <w:ind w:left="720"/>
        <w:rPr>
          <w:rFonts w:eastAsia="MS Mincho"/>
          <w:i/>
          <w:iCs/>
          <w:sz w:val="20"/>
        </w:rPr>
      </w:pPr>
      <w:r>
        <w:rPr>
          <w:rFonts w:eastAsia="MS Mincho"/>
          <w:i/>
          <w:iCs/>
          <w:sz w:val="20"/>
        </w:rPr>
        <w:t>35161  Powers and duties, generally, of governing boards</w:t>
      </w:r>
    </w:p>
    <w:p w14:paraId="48163692" w14:textId="77777777" w:rsidR="00375155" w:rsidRDefault="00375155" w:rsidP="00375155">
      <w:pPr>
        <w:ind w:left="720"/>
        <w:rPr>
          <w:rFonts w:eastAsia="MS Mincho"/>
          <w:i/>
          <w:iCs/>
          <w:sz w:val="20"/>
        </w:rPr>
      </w:pPr>
      <w:r>
        <w:rPr>
          <w:rFonts w:eastAsia="MS Mincho"/>
          <w:i/>
          <w:iCs/>
          <w:sz w:val="20"/>
        </w:rPr>
        <w:t>42103  Public hearing on proposed budget; requirements for content of proposed budget; publication of notice of hearing</w:t>
      </w:r>
    </w:p>
    <w:p w14:paraId="1738670B" w14:textId="77777777" w:rsidR="00375155" w:rsidRDefault="00375155" w:rsidP="00375155">
      <w:pPr>
        <w:ind w:left="720"/>
        <w:rPr>
          <w:rFonts w:eastAsia="MS Mincho"/>
          <w:i/>
          <w:iCs/>
          <w:sz w:val="20"/>
        </w:rPr>
      </w:pPr>
      <w:r>
        <w:rPr>
          <w:rFonts w:eastAsia="MS Mincho"/>
          <w:i/>
          <w:iCs/>
          <w:sz w:val="20"/>
        </w:rPr>
        <w:t>42120-42129  Budget requirements</w:t>
      </w:r>
    </w:p>
    <w:p w14:paraId="69D5C8F7" w14:textId="77777777" w:rsidR="00375155" w:rsidRDefault="00375155" w:rsidP="00375155">
      <w:pPr>
        <w:ind w:left="720"/>
        <w:rPr>
          <w:rFonts w:eastAsia="MS Mincho"/>
          <w:i/>
          <w:iCs/>
          <w:sz w:val="20"/>
        </w:rPr>
      </w:pPr>
      <w:r>
        <w:rPr>
          <w:rFonts w:eastAsia="MS Mincho"/>
          <w:i/>
          <w:iCs/>
          <w:sz w:val="20"/>
        </w:rPr>
        <w:t>42132  Resolutions identifying estimated appropriations limit</w:t>
      </w:r>
    </w:p>
    <w:p w14:paraId="498B9FDE" w14:textId="77777777" w:rsidR="00375155" w:rsidRDefault="00375155" w:rsidP="00375155">
      <w:pPr>
        <w:ind w:left="720"/>
        <w:rPr>
          <w:rFonts w:eastAsia="MS Mincho"/>
          <w:i/>
          <w:iCs/>
          <w:sz w:val="20"/>
        </w:rPr>
      </w:pPr>
      <w:r>
        <w:rPr>
          <w:rFonts w:eastAsia="MS Mincho"/>
          <w:i/>
          <w:iCs/>
          <w:sz w:val="20"/>
        </w:rPr>
        <w:t>42602  Use of unbudgeted funds</w:t>
      </w:r>
    </w:p>
    <w:p w14:paraId="0C80F652" w14:textId="77777777" w:rsidR="00375155" w:rsidRDefault="00375155" w:rsidP="00375155">
      <w:pPr>
        <w:ind w:left="720"/>
        <w:rPr>
          <w:rFonts w:eastAsia="MS Mincho"/>
          <w:i/>
          <w:iCs/>
          <w:sz w:val="20"/>
        </w:rPr>
      </w:pPr>
      <w:r>
        <w:rPr>
          <w:rFonts w:eastAsia="MS Mincho"/>
          <w:i/>
          <w:iCs/>
          <w:sz w:val="20"/>
        </w:rPr>
        <w:t>42610  Appropriation of excess funds and limitation thereon</w:t>
      </w:r>
    </w:p>
    <w:p w14:paraId="4A766621" w14:textId="77777777" w:rsidR="00375155" w:rsidRDefault="00375155" w:rsidP="00375155">
      <w:pPr>
        <w:ind w:left="720"/>
        <w:rPr>
          <w:rFonts w:eastAsia="MS Mincho"/>
          <w:i/>
          <w:iCs/>
          <w:sz w:val="20"/>
        </w:rPr>
      </w:pPr>
      <w:r>
        <w:rPr>
          <w:rFonts w:eastAsia="MS Mincho"/>
          <w:i/>
          <w:iCs/>
          <w:sz w:val="20"/>
        </w:rPr>
        <w:t>44518-44519.2  Chief business officer training program</w:t>
      </w:r>
    </w:p>
    <w:p w14:paraId="3B38DEA0" w14:textId="77777777" w:rsidR="00375155" w:rsidRDefault="00375155" w:rsidP="00375155">
      <w:pPr>
        <w:ind w:left="720"/>
        <w:rPr>
          <w:rFonts w:eastAsia="MS Mincho"/>
          <w:i/>
          <w:iCs/>
          <w:sz w:val="20"/>
        </w:rPr>
      </w:pPr>
      <w:r>
        <w:rPr>
          <w:rFonts w:eastAsia="MS Mincho"/>
          <w:i/>
          <w:iCs/>
          <w:sz w:val="20"/>
        </w:rPr>
        <w:t>45253  Annual budget of personnel commission</w:t>
      </w:r>
    </w:p>
    <w:p w14:paraId="0FC1636A" w14:textId="77777777" w:rsidR="00375155" w:rsidRDefault="00375155" w:rsidP="00375155">
      <w:pPr>
        <w:ind w:left="720"/>
        <w:rPr>
          <w:rFonts w:eastAsia="MS Mincho"/>
          <w:i/>
          <w:iCs/>
          <w:sz w:val="20"/>
        </w:rPr>
      </w:pPr>
      <w:r>
        <w:rPr>
          <w:rFonts w:eastAsia="MS Mincho"/>
          <w:i/>
          <w:iCs/>
          <w:sz w:val="20"/>
        </w:rPr>
        <w:t>45254  First year budget of personnel commission</w:t>
      </w:r>
    </w:p>
    <w:p w14:paraId="090F9155" w14:textId="77777777" w:rsidR="00375155" w:rsidRDefault="00375155" w:rsidP="00375155">
      <w:pPr>
        <w:ind w:left="720"/>
        <w:rPr>
          <w:rFonts w:eastAsia="MS Mincho"/>
          <w:i/>
          <w:iCs/>
          <w:sz w:val="20"/>
          <w:u w:val="single"/>
        </w:rPr>
      </w:pPr>
      <w:r>
        <w:rPr>
          <w:rFonts w:eastAsia="MS Mincho"/>
          <w:i/>
          <w:iCs/>
          <w:sz w:val="20"/>
          <w:u w:val="single"/>
        </w:rPr>
        <w:t>GOVERNMENT CODE</w:t>
      </w:r>
    </w:p>
    <w:p w14:paraId="354729B8" w14:textId="77777777" w:rsidR="00375155" w:rsidRDefault="00375155" w:rsidP="00375155">
      <w:pPr>
        <w:ind w:left="720"/>
        <w:rPr>
          <w:rFonts w:eastAsia="MS Mincho"/>
          <w:i/>
          <w:iCs/>
          <w:sz w:val="20"/>
        </w:rPr>
      </w:pPr>
      <w:r>
        <w:rPr>
          <w:rFonts w:eastAsia="MS Mincho"/>
          <w:i/>
          <w:iCs/>
          <w:sz w:val="20"/>
        </w:rPr>
        <w:t>7900-7914  Expenditure limitations</w:t>
      </w:r>
    </w:p>
    <w:p w14:paraId="06184865" w14:textId="77777777" w:rsidR="00375155" w:rsidRDefault="00375155" w:rsidP="00375155">
      <w:pPr>
        <w:ind w:left="720"/>
        <w:rPr>
          <w:rFonts w:eastAsia="MS Mincho"/>
          <w:i/>
          <w:iCs/>
          <w:sz w:val="20"/>
          <w:u w:val="single"/>
        </w:rPr>
      </w:pPr>
      <w:r>
        <w:rPr>
          <w:rFonts w:eastAsia="MS Mincho"/>
          <w:i/>
          <w:iCs/>
          <w:sz w:val="20"/>
          <w:u w:val="single"/>
        </w:rPr>
        <w:t>CODE OF REGULATIONS, TITLE 5</w:t>
      </w:r>
    </w:p>
    <w:p w14:paraId="6C9E0848" w14:textId="77777777" w:rsidR="00375155" w:rsidRDefault="00375155" w:rsidP="00375155">
      <w:pPr>
        <w:ind w:left="720"/>
        <w:rPr>
          <w:rFonts w:eastAsia="MS Mincho"/>
          <w:i/>
          <w:iCs/>
          <w:sz w:val="20"/>
        </w:rPr>
      </w:pPr>
      <w:r>
        <w:rPr>
          <w:rFonts w:eastAsia="MS Mincho"/>
          <w:i/>
          <w:iCs/>
          <w:sz w:val="20"/>
        </w:rPr>
        <w:t>15060  Standardized account code structure</w:t>
      </w:r>
    </w:p>
    <w:p w14:paraId="05B097D6" w14:textId="77777777" w:rsidR="00375155" w:rsidRDefault="00375155" w:rsidP="00375155">
      <w:pPr>
        <w:ind w:left="720"/>
        <w:rPr>
          <w:rFonts w:eastAsia="MS Mincho"/>
          <w:i/>
          <w:iCs/>
          <w:sz w:val="20"/>
        </w:rPr>
      </w:pPr>
      <w:r>
        <w:rPr>
          <w:rFonts w:eastAsia="MS Mincho"/>
          <w:i/>
          <w:iCs/>
          <w:sz w:val="20"/>
        </w:rPr>
        <w:t>15440-15452  Criteria and standards for school district budgets</w:t>
      </w:r>
    </w:p>
    <w:p w14:paraId="2286F5B0" w14:textId="77777777" w:rsidR="00375155" w:rsidRDefault="00375155" w:rsidP="00375155">
      <w:pPr>
        <w:rPr>
          <w:rFonts w:eastAsia="MS Mincho"/>
          <w:i/>
          <w:iCs/>
          <w:sz w:val="20"/>
        </w:rPr>
      </w:pPr>
      <w:r>
        <w:rPr>
          <w:rFonts w:eastAsia="MS Mincho"/>
          <w:i/>
          <w:iCs/>
          <w:sz w:val="20"/>
        </w:rPr>
        <w:t>Management Resources:</w:t>
      </w:r>
    </w:p>
    <w:p w14:paraId="2E8C1982" w14:textId="77777777" w:rsidR="00375155" w:rsidRDefault="00375155" w:rsidP="00375155">
      <w:pPr>
        <w:ind w:left="720"/>
        <w:rPr>
          <w:rFonts w:eastAsia="MS Mincho"/>
          <w:i/>
          <w:iCs/>
          <w:sz w:val="20"/>
        </w:rPr>
      </w:pPr>
      <w:r>
        <w:rPr>
          <w:rFonts w:eastAsia="MS Mincho"/>
          <w:i/>
          <w:iCs/>
          <w:sz w:val="20"/>
          <w:u w:val="single"/>
        </w:rPr>
        <w:t>CSBA PUBLICATIONS</w:t>
      </w:r>
    </w:p>
    <w:p w14:paraId="4FBB6F63" w14:textId="77777777" w:rsidR="00375155" w:rsidRDefault="00375155" w:rsidP="00375155">
      <w:pPr>
        <w:ind w:left="720"/>
        <w:rPr>
          <w:rFonts w:eastAsia="MS Mincho"/>
          <w:i/>
          <w:iCs/>
          <w:sz w:val="20"/>
        </w:rPr>
      </w:pPr>
      <w:r>
        <w:rPr>
          <w:rFonts w:eastAsia="MS Mincho"/>
          <w:i/>
          <w:iCs/>
          <w:sz w:val="20"/>
          <w:u w:val="single"/>
        </w:rPr>
        <w:t>Maximizing School Board Governance: Budget Planning and Adoption</w:t>
      </w:r>
      <w:r>
        <w:rPr>
          <w:rFonts w:eastAsia="MS Mincho"/>
          <w:i/>
          <w:iCs/>
          <w:sz w:val="20"/>
        </w:rPr>
        <w:t>, 2005</w:t>
      </w:r>
    </w:p>
    <w:p w14:paraId="64ACF6AA" w14:textId="77777777" w:rsidR="00375155" w:rsidRDefault="00375155" w:rsidP="00375155">
      <w:pPr>
        <w:ind w:left="720"/>
        <w:rPr>
          <w:rFonts w:eastAsia="MS Mincho"/>
          <w:i/>
          <w:iCs/>
          <w:sz w:val="20"/>
        </w:rPr>
      </w:pPr>
      <w:r>
        <w:rPr>
          <w:rFonts w:eastAsia="MS Mincho"/>
          <w:i/>
          <w:iCs/>
          <w:sz w:val="20"/>
          <w:u w:val="single"/>
        </w:rPr>
        <w:t>Maximizing School Board Governance: Understanding District Budgets</w:t>
      </w:r>
      <w:r>
        <w:rPr>
          <w:rFonts w:eastAsia="MS Mincho"/>
          <w:i/>
          <w:iCs/>
          <w:sz w:val="20"/>
        </w:rPr>
        <w:t>, 2005</w:t>
      </w:r>
    </w:p>
    <w:p w14:paraId="5A7FBF75" w14:textId="77777777" w:rsidR="00375155" w:rsidRDefault="00375155" w:rsidP="00375155">
      <w:pPr>
        <w:ind w:left="720"/>
        <w:rPr>
          <w:rFonts w:eastAsia="MS Mincho"/>
          <w:i/>
          <w:iCs/>
          <w:sz w:val="20"/>
          <w:u w:val="single"/>
        </w:rPr>
      </w:pPr>
      <w:r>
        <w:rPr>
          <w:rFonts w:eastAsia="MS Mincho"/>
          <w:i/>
          <w:iCs/>
          <w:sz w:val="20"/>
          <w:u w:val="single"/>
        </w:rPr>
        <w:t>CDE PUBLICATIONS</w:t>
      </w:r>
    </w:p>
    <w:p w14:paraId="71E0D453" w14:textId="77777777" w:rsidR="00375155" w:rsidRDefault="00375155" w:rsidP="00375155">
      <w:pPr>
        <w:ind w:left="720"/>
        <w:rPr>
          <w:rFonts w:eastAsia="MS Mincho"/>
          <w:i/>
          <w:iCs/>
          <w:sz w:val="20"/>
          <w:u w:val="single"/>
        </w:rPr>
      </w:pPr>
      <w:smartTag w:uri="urn:schemas-microsoft-com:office:smarttags" w:element="place">
        <w:smartTag w:uri="urn:schemas-microsoft-com:office:smarttags" w:element="PlaceName">
          <w:r>
            <w:rPr>
              <w:rFonts w:eastAsia="MS Mincho"/>
              <w:i/>
              <w:iCs/>
              <w:sz w:val="20"/>
              <w:u w:val="single"/>
            </w:rPr>
            <w:t>California</w:t>
          </w:r>
        </w:smartTag>
        <w:r>
          <w:rPr>
            <w:rFonts w:eastAsia="MS Mincho"/>
            <w:i/>
            <w:iCs/>
            <w:sz w:val="20"/>
            <w:u w:val="single"/>
          </w:rPr>
          <w:t xml:space="preserve"> </w:t>
        </w:r>
        <w:smartTag w:uri="urn:schemas-microsoft-com:office:smarttags" w:element="PlaceType">
          <w:r>
            <w:rPr>
              <w:rFonts w:eastAsia="MS Mincho"/>
              <w:i/>
              <w:iCs/>
              <w:sz w:val="20"/>
              <w:u w:val="single"/>
            </w:rPr>
            <w:t>School</w:t>
          </w:r>
        </w:smartTag>
      </w:smartTag>
      <w:r>
        <w:rPr>
          <w:rFonts w:eastAsia="MS Mincho"/>
          <w:i/>
          <w:iCs/>
          <w:sz w:val="20"/>
          <w:u w:val="single"/>
        </w:rPr>
        <w:t xml:space="preserve"> Accounting Manual</w:t>
      </w:r>
    </w:p>
    <w:p w14:paraId="0C46B270" w14:textId="77777777" w:rsidR="00375155" w:rsidRDefault="00375155" w:rsidP="00375155">
      <w:pPr>
        <w:ind w:left="720"/>
        <w:rPr>
          <w:rFonts w:eastAsia="MS Mincho"/>
          <w:i/>
          <w:iCs/>
          <w:sz w:val="20"/>
          <w:u w:val="single"/>
        </w:rPr>
      </w:pPr>
    </w:p>
    <w:p w14:paraId="77FA6C7A" w14:textId="77777777" w:rsidR="00375155" w:rsidRDefault="00375155" w:rsidP="00375155">
      <w:pPr>
        <w:ind w:left="720"/>
        <w:rPr>
          <w:rFonts w:eastAsia="MS Mincho"/>
          <w:i/>
          <w:iCs/>
          <w:sz w:val="20"/>
          <w:u w:val="single"/>
        </w:rPr>
      </w:pPr>
    </w:p>
    <w:p w14:paraId="45210810" w14:textId="77777777" w:rsidR="00375155" w:rsidRDefault="00375155" w:rsidP="00375155">
      <w:pPr>
        <w:ind w:left="720"/>
        <w:rPr>
          <w:rFonts w:eastAsia="MS Mincho"/>
          <w:i/>
          <w:iCs/>
          <w:sz w:val="20"/>
          <w:u w:val="single"/>
        </w:rPr>
      </w:pPr>
    </w:p>
    <w:p w14:paraId="546568E6" w14:textId="77777777" w:rsidR="00375155" w:rsidRDefault="00375155" w:rsidP="00375155">
      <w:pPr>
        <w:ind w:left="720"/>
        <w:rPr>
          <w:rFonts w:eastAsia="MS Mincho"/>
          <w:i/>
          <w:iCs/>
          <w:sz w:val="20"/>
          <w:u w:val="single"/>
        </w:rPr>
      </w:pPr>
    </w:p>
    <w:p w14:paraId="6DF7D9DA" w14:textId="77777777" w:rsidR="005F3E3A" w:rsidRDefault="005F3E3A" w:rsidP="00375155">
      <w:pPr>
        <w:rPr>
          <w:rFonts w:eastAsia="MS Mincho"/>
        </w:rPr>
      </w:pPr>
      <w:r>
        <w:rPr>
          <w:rFonts w:eastAsia="MS Mincho"/>
        </w:rPr>
        <w:tab/>
      </w:r>
    </w:p>
    <w:p w14:paraId="4B019885" w14:textId="77777777" w:rsidR="00C27C75" w:rsidRDefault="005F3E3A" w:rsidP="00375155">
      <w:pPr>
        <w:rPr>
          <w:rFonts w:eastAsia="MS Mincho"/>
        </w:rPr>
      </w:pPr>
      <w:r>
        <w:rPr>
          <w:rFonts w:eastAsia="MS Mincho"/>
        </w:rPr>
        <w:tab/>
      </w:r>
    </w:p>
    <w:p w14:paraId="6BB6F611" w14:textId="174510B8" w:rsidR="00375155" w:rsidRDefault="00C27C75" w:rsidP="00375155">
      <w:pPr>
        <w:rPr>
          <w:rFonts w:eastAsia="MS Mincho"/>
        </w:rPr>
      </w:pPr>
      <w:r>
        <w:rPr>
          <w:rFonts w:eastAsia="MS Mincho"/>
        </w:rPr>
        <w:lastRenderedPageBreak/>
        <w:tab/>
      </w:r>
      <w:r w:rsidR="00375155">
        <w:rPr>
          <w:rFonts w:eastAsia="MS Mincho"/>
        </w:rPr>
        <w:t>BP 3100(c)</w:t>
      </w:r>
    </w:p>
    <w:p w14:paraId="6A537082" w14:textId="77777777" w:rsidR="00375155" w:rsidRDefault="00375155" w:rsidP="00375155">
      <w:pPr>
        <w:rPr>
          <w:rFonts w:eastAsia="MS Mincho"/>
        </w:rPr>
      </w:pPr>
    </w:p>
    <w:p w14:paraId="1E1025A9" w14:textId="77777777" w:rsidR="00375155" w:rsidRDefault="00375155" w:rsidP="00375155">
      <w:pPr>
        <w:rPr>
          <w:rFonts w:eastAsia="MS Mincho"/>
        </w:rPr>
      </w:pPr>
      <w:r>
        <w:rPr>
          <w:rFonts w:eastAsia="MS Mincho"/>
          <w:b/>
          <w:bCs/>
        </w:rPr>
        <w:t>BUDGET</w:t>
      </w:r>
      <w:r>
        <w:rPr>
          <w:rFonts w:eastAsia="MS Mincho"/>
        </w:rPr>
        <w:t xml:space="preserve">  (continued)</w:t>
      </w:r>
    </w:p>
    <w:p w14:paraId="6C819697" w14:textId="77777777" w:rsidR="00375155" w:rsidRDefault="00375155" w:rsidP="00375155">
      <w:pPr>
        <w:rPr>
          <w:rFonts w:eastAsia="MS Mincho"/>
          <w:i/>
        </w:rPr>
      </w:pPr>
    </w:p>
    <w:p w14:paraId="27225708" w14:textId="1F5A07D3" w:rsidR="005F3E3A" w:rsidRDefault="005F3E3A" w:rsidP="005F3E3A">
      <w:pPr>
        <w:rPr>
          <w:rFonts w:eastAsia="MS Mincho"/>
          <w:i/>
          <w:sz w:val="20"/>
        </w:rPr>
      </w:pPr>
      <w:r>
        <w:rPr>
          <w:rFonts w:eastAsia="MS Mincho"/>
          <w:i/>
          <w:sz w:val="20"/>
        </w:rPr>
        <w:t xml:space="preserve">Legal Reference (continued): </w:t>
      </w:r>
    </w:p>
    <w:p w14:paraId="593E78C6" w14:textId="77777777" w:rsidR="00375155" w:rsidRDefault="00375155" w:rsidP="00375155">
      <w:pPr>
        <w:ind w:left="720"/>
        <w:rPr>
          <w:rFonts w:eastAsia="MS Mincho"/>
          <w:i/>
          <w:iCs/>
          <w:sz w:val="20"/>
          <w:u w:val="single"/>
        </w:rPr>
      </w:pPr>
      <w:r>
        <w:rPr>
          <w:rFonts w:eastAsia="MS Mincho"/>
          <w:i/>
          <w:iCs/>
          <w:sz w:val="20"/>
          <w:u w:val="single"/>
        </w:rPr>
        <w:t>GOVERNMENTAL ACCOUNTING STANDARDS BOARD</w:t>
      </w:r>
    </w:p>
    <w:p w14:paraId="4CAC3140" w14:textId="77777777" w:rsidR="00375155" w:rsidRDefault="00375155" w:rsidP="00375155">
      <w:pPr>
        <w:ind w:left="720"/>
        <w:rPr>
          <w:rFonts w:eastAsia="MS Mincho"/>
          <w:i/>
          <w:iCs/>
          <w:sz w:val="20"/>
        </w:rPr>
      </w:pPr>
      <w:r>
        <w:rPr>
          <w:rFonts w:eastAsia="MS Mincho"/>
          <w:i/>
          <w:iCs/>
          <w:sz w:val="20"/>
        </w:rPr>
        <w:t>Statement 34, Basic Financial Statements and Management’s Discussion and Analysis - For State and Local Governments, June 1999</w:t>
      </w:r>
    </w:p>
    <w:p w14:paraId="04EA3E9E" w14:textId="77777777" w:rsidR="00375155" w:rsidRDefault="00375155" w:rsidP="00375155">
      <w:pPr>
        <w:ind w:left="720"/>
        <w:rPr>
          <w:rFonts w:eastAsia="MS Mincho"/>
          <w:i/>
          <w:iCs/>
          <w:sz w:val="20"/>
        </w:rPr>
      </w:pPr>
      <w:r>
        <w:rPr>
          <w:rFonts w:eastAsia="MS Mincho"/>
          <w:i/>
          <w:iCs/>
          <w:sz w:val="20"/>
        </w:rPr>
        <w:t>Statement 45, Accounting and Financial Reporting by Employers for Post-employment Benefits Other Than Pensions, June 2004</w:t>
      </w:r>
    </w:p>
    <w:p w14:paraId="2970E920" w14:textId="77777777" w:rsidR="00375155" w:rsidRDefault="00375155" w:rsidP="00375155">
      <w:pPr>
        <w:ind w:left="720"/>
        <w:rPr>
          <w:rFonts w:eastAsia="MS Mincho"/>
          <w:i/>
          <w:iCs/>
          <w:sz w:val="20"/>
        </w:rPr>
      </w:pPr>
      <w:r>
        <w:rPr>
          <w:rFonts w:eastAsia="MS Mincho"/>
          <w:i/>
          <w:iCs/>
          <w:sz w:val="20"/>
          <w:u w:val="single"/>
        </w:rPr>
        <w:t>WEB SITES</w:t>
      </w:r>
    </w:p>
    <w:p w14:paraId="6BAC2D2A" w14:textId="77777777" w:rsidR="00375155" w:rsidRDefault="00375155" w:rsidP="00375155">
      <w:pPr>
        <w:ind w:left="720"/>
        <w:rPr>
          <w:rFonts w:eastAsia="MS Mincho"/>
          <w:i/>
          <w:sz w:val="20"/>
        </w:rPr>
      </w:pPr>
      <w:r>
        <w:rPr>
          <w:rFonts w:eastAsia="MS Mincho"/>
          <w:i/>
          <w:sz w:val="20"/>
        </w:rPr>
        <w:t>CSBA: http://www.csba.org</w:t>
      </w:r>
    </w:p>
    <w:p w14:paraId="474D9B78" w14:textId="77777777" w:rsidR="00375155" w:rsidRDefault="00375155" w:rsidP="00375155">
      <w:pPr>
        <w:ind w:left="720"/>
        <w:rPr>
          <w:rFonts w:eastAsia="MS Mincho"/>
          <w:i/>
          <w:sz w:val="20"/>
        </w:rPr>
      </w:pPr>
      <w:r>
        <w:rPr>
          <w:rFonts w:eastAsia="MS Mincho"/>
          <w:i/>
          <w:sz w:val="20"/>
        </w:rPr>
        <w:t xml:space="preserve">Association of </w:t>
      </w:r>
      <w:smartTag w:uri="urn:schemas-microsoft-com:office:smarttags" w:element="place">
        <w:smartTag w:uri="urn:schemas-microsoft-com:office:smarttags" w:element="PlaceName">
          <w:r>
            <w:rPr>
              <w:rFonts w:eastAsia="MS Mincho"/>
              <w:i/>
              <w:sz w:val="20"/>
            </w:rPr>
            <w:t>California</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Administrators: http://www.acsa.org</w:t>
      </w:r>
    </w:p>
    <w:p w14:paraId="07522423" w14:textId="77777777" w:rsidR="00375155" w:rsidRDefault="00375155" w:rsidP="00375155">
      <w:pPr>
        <w:ind w:left="720"/>
        <w:rPr>
          <w:rFonts w:eastAsia="MS Mincho"/>
          <w:i/>
          <w:sz w:val="20"/>
        </w:rPr>
      </w:pPr>
      <w:r>
        <w:rPr>
          <w:rFonts w:eastAsia="MS Mincho"/>
          <w:i/>
          <w:sz w:val="20"/>
        </w:rPr>
        <w:t>California Department of Education, Finance and Grants: http://www.cde.ca.gov/fg</w:t>
      </w:r>
    </w:p>
    <w:p w14:paraId="75410883" w14:textId="77777777" w:rsidR="00375155" w:rsidRDefault="00375155" w:rsidP="00375155">
      <w:pPr>
        <w:ind w:left="720"/>
        <w:rPr>
          <w:rFonts w:eastAsia="MS Mincho"/>
          <w:i/>
          <w:sz w:val="20"/>
        </w:rPr>
      </w:pPr>
      <w:r>
        <w:rPr>
          <w:rFonts w:eastAsia="MS Mincho"/>
          <w:i/>
          <w:sz w:val="20"/>
        </w:rPr>
        <w:t>California Department of Finance: http://www.dof.ca.gov</w:t>
      </w:r>
    </w:p>
    <w:p w14:paraId="5AF07376" w14:textId="77777777" w:rsidR="00375155" w:rsidRDefault="00375155" w:rsidP="00375155">
      <w:pPr>
        <w:ind w:left="720"/>
        <w:rPr>
          <w:rFonts w:eastAsia="MS Mincho"/>
          <w:i/>
          <w:sz w:val="20"/>
        </w:rPr>
      </w:pPr>
      <w:r>
        <w:rPr>
          <w:rFonts w:eastAsia="MS Mincho"/>
          <w:i/>
          <w:sz w:val="20"/>
        </w:rPr>
        <w:t xml:space="preserve">Fiscal Crisis and Management Assistance Team: </w:t>
      </w:r>
      <w:hyperlink r:id="rId4" w:history="1">
        <w:r>
          <w:rPr>
            <w:rStyle w:val="Hyperlink"/>
            <w:rFonts w:eastAsia="MS Mincho"/>
            <w:i/>
            <w:sz w:val="20"/>
          </w:rPr>
          <w:t>http://www.fcmat.org</w:t>
        </w:r>
      </w:hyperlink>
    </w:p>
    <w:p w14:paraId="558A6908" w14:textId="77777777" w:rsidR="00375155" w:rsidRDefault="00375155" w:rsidP="00375155">
      <w:pPr>
        <w:ind w:left="720"/>
        <w:rPr>
          <w:rFonts w:eastAsia="MS Mincho"/>
          <w:i/>
          <w:sz w:val="20"/>
        </w:rPr>
      </w:pPr>
      <w:r>
        <w:rPr>
          <w:rFonts w:eastAsia="MS Mincho"/>
          <w:i/>
          <w:sz w:val="20"/>
        </w:rPr>
        <w:t>Governmental Accounting Standards Board:  http://www.gasb.org</w:t>
      </w:r>
    </w:p>
    <w:p w14:paraId="39EC38B7" w14:textId="77777777" w:rsidR="00375155" w:rsidRDefault="00375155" w:rsidP="00375155">
      <w:pPr>
        <w:ind w:left="720"/>
        <w:rPr>
          <w:rFonts w:eastAsia="MS Mincho"/>
          <w:i/>
          <w:sz w:val="20"/>
        </w:rPr>
      </w:pPr>
      <w:r>
        <w:rPr>
          <w:rFonts w:eastAsia="MS Mincho"/>
          <w:i/>
          <w:sz w:val="20"/>
        </w:rPr>
        <w:t>Legislative Analyst’s Office: http://www.lao.ca.gov</w:t>
      </w:r>
    </w:p>
    <w:p w14:paraId="36489208" w14:textId="77777777" w:rsidR="00375155" w:rsidRDefault="00375155" w:rsidP="00375155">
      <w:pPr>
        <w:ind w:left="720"/>
        <w:rPr>
          <w:rFonts w:eastAsia="MS Mincho"/>
          <w:i/>
          <w:sz w:val="20"/>
        </w:rPr>
      </w:pPr>
      <w:r>
        <w:rPr>
          <w:rFonts w:eastAsia="MS Mincho"/>
          <w:i/>
          <w:sz w:val="20"/>
        </w:rPr>
        <w:t xml:space="preserve">School Services of California, Inc.: </w:t>
      </w:r>
      <w:hyperlink r:id="rId5" w:history="1">
        <w:r>
          <w:rPr>
            <w:rStyle w:val="Hyperlink"/>
            <w:rFonts w:eastAsia="MS Mincho"/>
            <w:i/>
            <w:sz w:val="20"/>
          </w:rPr>
          <w:t>http://www.sscal.com</w:t>
        </w:r>
      </w:hyperlink>
    </w:p>
    <w:p w14:paraId="191716AC" w14:textId="77777777" w:rsidR="00375155" w:rsidRDefault="00375155" w:rsidP="00375155">
      <w:pPr>
        <w:rPr>
          <w:rFonts w:eastAsia="MS Mincho"/>
        </w:rPr>
      </w:pPr>
    </w:p>
    <w:p w14:paraId="25CD8F31" w14:textId="77777777" w:rsidR="00375155" w:rsidRDefault="00375155" w:rsidP="00375155">
      <w:pPr>
        <w:rPr>
          <w:rFonts w:eastAsia="MS Mincho"/>
        </w:rPr>
      </w:pPr>
    </w:p>
    <w:p w14:paraId="59FB01F2" w14:textId="77777777" w:rsidR="00375155" w:rsidRDefault="00375155" w:rsidP="00375155">
      <w:pPr>
        <w:rPr>
          <w:rFonts w:eastAsia="MS Mincho"/>
        </w:rPr>
      </w:pPr>
    </w:p>
    <w:p w14:paraId="0D869522" w14:textId="77777777" w:rsidR="00375155" w:rsidRDefault="00375155" w:rsidP="00375155">
      <w:pPr>
        <w:rPr>
          <w:rFonts w:eastAsia="MS Mincho"/>
        </w:rPr>
      </w:pPr>
    </w:p>
    <w:p w14:paraId="7F13E242" w14:textId="77777777" w:rsidR="00375155" w:rsidRDefault="00375155" w:rsidP="00375155">
      <w:pPr>
        <w:rPr>
          <w:rFonts w:eastAsia="MS Mincho"/>
        </w:rPr>
      </w:pPr>
    </w:p>
    <w:p w14:paraId="008BE765" w14:textId="77777777" w:rsidR="005F3E3A" w:rsidRDefault="005F3E3A" w:rsidP="00375155">
      <w:pPr>
        <w:rPr>
          <w:rFonts w:eastAsia="MS Mincho"/>
        </w:rPr>
      </w:pPr>
    </w:p>
    <w:p w14:paraId="269F3D10" w14:textId="77777777" w:rsidR="005F3E3A" w:rsidRDefault="005F3E3A" w:rsidP="00375155">
      <w:pPr>
        <w:rPr>
          <w:rFonts w:eastAsia="MS Mincho"/>
        </w:rPr>
      </w:pPr>
    </w:p>
    <w:p w14:paraId="16D0AAA9" w14:textId="77777777" w:rsidR="005F3E3A" w:rsidRDefault="005F3E3A" w:rsidP="00375155">
      <w:pPr>
        <w:rPr>
          <w:rFonts w:eastAsia="MS Mincho"/>
        </w:rPr>
      </w:pPr>
    </w:p>
    <w:p w14:paraId="6C3C6D88" w14:textId="77777777" w:rsidR="005F3E3A" w:rsidRDefault="005F3E3A" w:rsidP="00375155">
      <w:pPr>
        <w:rPr>
          <w:rFonts w:eastAsia="MS Mincho"/>
        </w:rPr>
      </w:pPr>
    </w:p>
    <w:p w14:paraId="54337440" w14:textId="77777777" w:rsidR="005F3E3A" w:rsidRDefault="005F3E3A" w:rsidP="00375155">
      <w:pPr>
        <w:rPr>
          <w:rFonts w:eastAsia="MS Mincho"/>
        </w:rPr>
      </w:pPr>
    </w:p>
    <w:p w14:paraId="6D2F77B4" w14:textId="77777777" w:rsidR="005F3E3A" w:rsidRDefault="005F3E3A" w:rsidP="00375155">
      <w:pPr>
        <w:rPr>
          <w:rFonts w:eastAsia="MS Mincho"/>
        </w:rPr>
      </w:pPr>
    </w:p>
    <w:p w14:paraId="754E61EE" w14:textId="77777777" w:rsidR="005F3E3A" w:rsidRDefault="005F3E3A" w:rsidP="00375155">
      <w:pPr>
        <w:rPr>
          <w:rFonts w:eastAsia="MS Mincho"/>
        </w:rPr>
      </w:pPr>
    </w:p>
    <w:p w14:paraId="0D3CCAD0" w14:textId="77777777" w:rsidR="005F3E3A" w:rsidRDefault="005F3E3A" w:rsidP="00375155">
      <w:pPr>
        <w:rPr>
          <w:rFonts w:eastAsia="MS Mincho"/>
        </w:rPr>
      </w:pPr>
    </w:p>
    <w:p w14:paraId="7C44E826" w14:textId="77777777" w:rsidR="005F3E3A" w:rsidRDefault="005F3E3A" w:rsidP="00375155">
      <w:pPr>
        <w:rPr>
          <w:rFonts w:eastAsia="MS Mincho"/>
        </w:rPr>
      </w:pPr>
    </w:p>
    <w:p w14:paraId="42609C8F" w14:textId="77777777" w:rsidR="005F3E3A" w:rsidRDefault="005F3E3A" w:rsidP="00375155">
      <w:pPr>
        <w:rPr>
          <w:rFonts w:eastAsia="MS Mincho"/>
        </w:rPr>
      </w:pPr>
    </w:p>
    <w:p w14:paraId="600D36A0" w14:textId="77777777" w:rsidR="005F3E3A" w:rsidRDefault="005F3E3A" w:rsidP="00375155">
      <w:pPr>
        <w:rPr>
          <w:rFonts w:eastAsia="MS Mincho"/>
        </w:rPr>
      </w:pPr>
    </w:p>
    <w:p w14:paraId="666C4805" w14:textId="77777777" w:rsidR="005F3E3A" w:rsidRDefault="005F3E3A" w:rsidP="00375155">
      <w:pPr>
        <w:rPr>
          <w:rFonts w:eastAsia="MS Mincho"/>
        </w:rPr>
      </w:pPr>
    </w:p>
    <w:p w14:paraId="086C1689" w14:textId="77777777" w:rsidR="005F3E3A" w:rsidRDefault="005F3E3A" w:rsidP="00375155">
      <w:pPr>
        <w:rPr>
          <w:rFonts w:eastAsia="MS Mincho"/>
        </w:rPr>
      </w:pPr>
    </w:p>
    <w:p w14:paraId="54C01142" w14:textId="77777777" w:rsidR="005F3E3A" w:rsidRDefault="005F3E3A" w:rsidP="00375155">
      <w:pPr>
        <w:rPr>
          <w:rFonts w:eastAsia="MS Mincho"/>
        </w:rPr>
      </w:pPr>
    </w:p>
    <w:p w14:paraId="58362CD7" w14:textId="77777777" w:rsidR="005F3E3A" w:rsidRDefault="005F3E3A" w:rsidP="00375155">
      <w:pPr>
        <w:rPr>
          <w:rFonts w:eastAsia="MS Mincho"/>
        </w:rPr>
      </w:pPr>
    </w:p>
    <w:p w14:paraId="363FCBFE" w14:textId="77777777" w:rsidR="005F3E3A" w:rsidRDefault="005F3E3A" w:rsidP="00375155">
      <w:pPr>
        <w:rPr>
          <w:rFonts w:eastAsia="MS Mincho"/>
        </w:rPr>
      </w:pPr>
    </w:p>
    <w:p w14:paraId="39523428" w14:textId="77777777" w:rsidR="00941BBF" w:rsidRDefault="00941BBF" w:rsidP="00375155">
      <w:pPr>
        <w:rPr>
          <w:rFonts w:eastAsia="MS Mincho"/>
        </w:rPr>
      </w:pPr>
    </w:p>
    <w:p w14:paraId="3A2EE2FA" w14:textId="77777777" w:rsidR="00941BBF" w:rsidRDefault="00941BBF" w:rsidP="00375155">
      <w:pPr>
        <w:rPr>
          <w:rFonts w:eastAsia="MS Mincho"/>
        </w:rPr>
      </w:pPr>
    </w:p>
    <w:p w14:paraId="6BB5B0D1" w14:textId="31630E18" w:rsidR="00375155" w:rsidRDefault="00375155" w:rsidP="00375155">
      <w:pPr>
        <w:rPr>
          <w:rFonts w:eastAsia="MS Mincho"/>
        </w:rPr>
      </w:pPr>
      <w:r>
        <w:rPr>
          <w:rFonts w:eastAsia="MS Mincho"/>
        </w:rPr>
        <w:tab/>
      </w:r>
    </w:p>
    <w:p w14:paraId="3C00FDAA" w14:textId="77777777" w:rsidR="005F3E3A" w:rsidRDefault="005F3E3A" w:rsidP="00375155">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3E3A" w14:paraId="0050BA88" w14:textId="77777777" w:rsidTr="005F3E3A">
        <w:tc>
          <w:tcPr>
            <w:tcW w:w="4675" w:type="dxa"/>
          </w:tcPr>
          <w:p w14:paraId="2E30C38B" w14:textId="77777777" w:rsidR="005F3E3A" w:rsidRPr="00C27C75" w:rsidRDefault="005F3E3A">
            <w:r w:rsidRPr="00C27C75">
              <w:t xml:space="preserve">Policy </w:t>
            </w:r>
          </w:p>
          <w:p w14:paraId="144FAC27" w14:textId="48D18539" w:rsidR="005F3E3A" w:rsidRPr="00C27C75" w:rsidRDefault="005F3E3A">
            <w:r w:rsidRPr="00C27C75">
              <w:t>adopted:  October 25, 2007</w:t>
            </w:r>
          </w:p>
          <w:p w14:paraId="22D95D14" w14:textId="70975BDE" w:rsidR="005F3E3A" w:rsidRPr="00C27C75" w:rsidRDefault="005F3E3A">
            <w:r w:rsidRPr="00C27C75">
              <w:t>revised:</w:t>
            </w:r>
            <w:r w:rsidR="00C27C75" w:rsidRPr="00C27C75">
              <w:t xml:space="preserve">  </w:t>
            </w:r>
            <w:r w:rsidR="005A314E">
              <w:t>December 18, 2023</w:t>
            </w:r>
          </w:p>
        </w:tc>
        <w:tc>
          <w:tcPr>
            <w:tcW w:w="4675" w:type="dxa"/>
          </w:tcPr>
          <w:p w14:paraId="26E97ABD" w14:textId="77777777" w:rsidR="005F3E3A" w:rsidRPr="00C27C75" w:rsidRDefault="005F3E3A" w:rsidP="005F3E3A">
            <w:pPr>
              <w:jc w:val="right"/>
              <w:rPr>
                <w:b/>
                <w:bCs/>
              </w:rPr>
            </w:pPr>
            <w:r w:rsidRPr="00C27C75">
              <w:rPr>
                <w:b/>
                <w:bCs/>
              </w:rPr>
              <w:t>COLLEGE AND CAREER ADVANTAGE</w:t>
            </w:r>
          </w:p>
          <w:p w14:paraId="07D48DCE" w14:textId="57AC8B62" w:rsidR="005F3E3A" w:rsidRDefault="005F3E3A" w:rsidP="005F3E3A">
            <w:pPr>
              <w:jc w:val="right"/>
            </w:pPr>
            <w:r>
              <w:t>San Juan Capistrano, California</w:t>
            </w:r>
          </w:p>
        </w:tc>
      </w:tr>
    </w:tbl>
    <w:p w14:paraId="04B2245C"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55"/>
    <w:rsid w:val="000F231F"/>
    <w:rsid w:val="00375155"/>
    <w:rsid w:val="005A314E"/>
    <w:rsid w:val="005F3E3A"/>
    <w:rsid w:val="00941BBF"/>
    <w:rsid w:val="00C27C75"/>
    <w:rsid w:val="00D6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727A9B4B"/>
  <w15:chartTrackingRefBased/>
  <w15:docId w15:val="{E9184FF0-59E6-492F-A54B-B3A56C37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5"/>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155"/>
    <w:rPr>
      <w:color w:val="0000FF"/>
      <w:u w:val="single"/>
    </w:rPr>
  </w:style>
  <w:style w:type="table" w:styleId="TableGrid">
    <w:name w:val="Table Grid"/>
    <w:basedOn w:val="TableNormal"/>
    <w:uiPriority w:val="39"/>
    <w:rsid w:val="005F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cal.com/" TargetMode="External"/><Relationship Id="rId4" Type="http://schemas.openxmlformats.org/officeDocument/2006/relationships/hyperlink" Target="http://www.f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5</cp:revision>
  <dcterms:created xsi:type="dcterms:W3CDTF">2023-05-24T22:00:00Z</dcterms:created>
  <dcterms:modified xsi:type="dcterms:W3CDTF">2024-01-10T18:29:00Z</dcterms:modified>
</cp:coreProperties>
</file>